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hint="eastAsia" w:ascii="黑体" w:hAnsi="宋体" w:eastAsia="黑体" w:cs="宋体"/>
          <w:kern w:val="0"/>
          <w:sz w:val="30"/>
          <w:szCs w:val="30"/>
        </w:rPr>
      </w:pPr>
      <w:bookmarkStart w:id="0" w:name="_Toc388192585"/>
      <w:r>
        <w:rPr>
          <w:rFonts w:hint="eastAsia" w:eastAsia="宋体"/>
          <w:b/>
          <w:sz w:val="48"/>
          <w:szCs w:val="48"/>
          <w:lang w:eastAsia="zh-CN"/>
        </w:rPr>
        <w:drawing>
          <wp:inline distT="0" distB="0" distL="114300" distR="114300">
            <wp:extent cx="5259705" cy="7296150"/>
            <wp:effectExtent l="0" t="0" r="17145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outlineLvl w:val="1"/>
        <w:rPr>
          <w:rFonts w:hint="eastAsia" w:ascii="黑体" w:hAnsi="宋体" w:eastAsia="黑体" w:cs="宋体"/>
          <w:kern w:val="0"/>
          <w:sz w:val="30"/>
          <w:szCs w:val="30"/>
        </w:rPr>
      </w:pPr>
    </w:p>
    <w:p>
      <w:pPr>
        <w:jc w:val="center"/>
        <w:outlineLvl w:val="1"/>
        <w:rPr>
          <w:rFonts w:hint="eastAsia" w:ascii="黑体" w:hAnsi="宋体" w:eastAsia="黑体" w:cs="宋体"/>
          <w:kern w:val="0"/>
          <w:sz w:val="30"/>
          <w:szCs w:val="30"/>
        </w:rPr>
      </w:pPr>
    </w:p>
    <w:p>
      <w:pPr>
        <w:jc w:val="center"/>
        <w:outlineLvl w:val="1"/>
        <w:rPr>
          <w:rFonts w:hint="eastAsia" w:ascii="黑体" w:hAnsi="宋体" w:eastAsia="黑体" w:cs="宋体"/>
          <w:kern w:val="0"/>
          <w:sz w:val="30"/>
          <w:szCs w:val="30"/>
        </w:rPr>
      </w:pPr>
    </w:p>
    <w:p>
      <w:pPr>
        <w:jc w:val="center"/>
        <w:outlineLvl w:val="1"/>
        <w:rPr>
          <w:rFonts w:hint="eastAsia" w:ascii="黑体" w:hAnsi="宋体" w:eastAsia="黑体" w:cs="宋体"/>
          <w:kern w:val="0"/>
          <w:sz w:val="30"/>
          <w:szCs w:val="30"/>
        </w:rPr>
      </w:pPr>
    </w:p>
    <w:p>
      <w:pPr>
        <w:jc w:val="center"/>
        <w:outlineLvl w:val="1"/>
        <w:rPr>
          <w:rFonts w:ascii="黑体" w:hAnsi="宋体" w:eastAsia="黑体" w:cs="宋体"/>
          <w:kern w:val="0"/>
          <w:sz w:val="30"/>
          <w:szCs w:val="30"/>
        </w:rPr>
      </w:pPr>
      <w:bookmarkStart w:id="1" w:name="_GoBack"/>
      <w:bookmarkEnd w:id="1"/>
      <w:r>
        <w:rPr>
          <w:rFonts w:hint="eastAsia" w:ascii="黑体" w:hAnsi="宋体" w:eastAsia="黑体" w:cs="宋体"/>
          <w:kern w:val="0"/>
          <w:sz w:val="30"/>
          <w:szCs w:val="30"/>
        </w:rPr>
        <w:t>防冻液</w:t>
      </w:r>
      <w:bookmarkEnd w:id="0"/>
    </w:p>
    <w:p>
      <w:pPr>
        <w:widowControl/>
        <w:tabs>
          <w:tab w:val="left" w:pos="4291"/>
        </w:tabs>
        <w:jc w:val="center"/>
        <w:rPr>
          <w:rFonts w:ascii="宋体" w:hAnsi="宋体" w:cs="宋体"/>
          <w:kern w:val="0"/>
          <w:sz w:val="24"/>
        </w:rPr>
      </w:pPr>
    </w:p>
    <w:p>
      <w:pPr>
        <w:tabs>
          <w:tab w:val="left" w:pos="2340"/>
        </w:tabs>
        <w:spacing w:line="360" w:lineRule="auto"/>
        <w:jc w:val="center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设备技术要求</w:t>
      </w:r>
    </w:p>
    <w:p>
      <w:pPr>
        <w:tabs>
          <w:tab w:val="left" w:pos="2340"/>
        </w:tabs>
        <w:spacing w:line="360" w:lineRule="auto"/>
        <w:ind w:firstLine="482" w:firstLineChars="200"/>
        <w:rPr>
          <w:rFonts w:ascii="宋体" w:hAnsi="宋体"/>
          <w:b/>
          <w:bCs/>
          <w:sz w:val="24"/>
        </w:rPr>
      </w:pPr>
    </w:p>
    <w:p>
      <w:pPr>
        <w:tabs>
          <w:tab w:val="left" w:pos="234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第一节  供货范围、技术规格、参数与要求</w:t>
      </w:r>
    </w:p>
    <w:p>
      <w:pPr>
        <w:tabs>
          <w:tab w:val="left" w:pos="234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第二节  质量保证</w:t>
      </w:r>
    </w:p>
    <w:p>
      <w:pPr>
        <w:topLinePunct/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topLinePunct/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topLinePunct/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</w:p>
    <w:p>
      <w:pPr>
        <w:pStyle w:val="10"/>
        <w:spacing w:before="0" w:line="360" w:lineRule="auto"/>
        <w:jc w:val="center"/>
        <w:outlineLvl w:val="9"/>
        <w:rPr>
          <w:rFonts w:ascii="宋体" w:hAnsi="宋体" w:eastAsia="宋体"/>
          <w:b/>
          <w:szCs w:val="28"/>
        </w:rPr>
      </w:pPr>
      <w:r>
        <w:rPr>
          <w:rFonts w:ascii="宋体" w:hAnsi="宋体" w:eastAsia="宋体"/>
          <w:b/>
          <w:szCs w:val="28"/>
        </w:rPr>
        <w:br w:type="page"/>
      </w:r>
      <w:r>
        <w:rPr>
          <w:rFonts w:hint="eastAsia" w:ascii="宋体" w:hAnsi="宋体" w:eastAsia="宋体"/>
          <w:b/>
          <w:szCs w:val="28"/>
        </w:rPr>
        <w:t>第一节  供货范围、技术规格、参数与要求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一、货物需求一览表</w:t>
      </w:r>
    </w:p>
    <w:tbl>
      <w:tblPr>
        <w:tblStyle w:val="7"/>
        <w:tblW w:w="8326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5"/>
        <w:gridCol w:w="1267"/>
        <w:gridCol w:w="1141"/>
        <w:gridCol w:w="856"/>
        <w:gridCol w:w="1137"/>
        <w:gridCol w:w="1757"/>
        <w:gridCol w:w="924"/>
        <w:gridCol w:w="66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9" w:hRule="atLeast"/>
          <w:jc w:val="center"/>
        </w:trPr>
        <w:tc>
          <w:tcPr>
            <w:tcW w:w="575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  <w:r>
              <w:rPr>
                <w:rFonts w:hint="eastAsia" w:ascii="宋体" w:hAnsi="宋体"/>
                <w:szCs w:val="21"/>
              </w:rPr>
              <w:t>号</w:t>
            </w:r>
          </w:p>
        </w:tc>
        <w:tc>
          <w:tcPr>
            <w:tcW w:w="12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</w:t>
            </w:r>
          </w:p>
        </w:tc>
        <w:tc>
          <w:tcPr>
            <w:tcW w:w="856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单位</w:t>
            </w:r>
          </w:p>
        </w:tc>
        <w:tc>
          <w:tcPr>
            <w:tcW w:w="113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数量</w:t>
            </w:r>
          </w:p>
        </w:tc>
        <w:tc>
          <w:tcPr>
            <w:tcW w:w="175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交货时间</w:t>
            </w:r>
          </w:p>
        </w:tc>
        <w:tc>
          <w:tcPr>
            <w:tcW w:w="924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交货地点</w:t>
            </w:r>
          </w:p>
        </w:tc>
        <w:tc>
          <w:tcPr>
            <w:tcW w:w="66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575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2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防冻液</w:t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MFD-35</w:t>
            </w:r>
          </w:p>
        </w:tc>
        <w:tc>
          <w:tcPr>
            <w:tcW w:w="856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千克</w:t>
            </w:r>
          </w:p>
        </w:tc>
        <w:tc>
          <w:tcPr>
            <w:tcW w:w="113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40000</w:t>
            </w:r>
          </w:p>
        </w:tc>
        <w:tc>
          <w:tcPr>
            <w:tcW w:w="175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  <w:tc>
          <w:tcPr>
            <w:tcW w:w="924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color w:val="000000"/>
                <w:spacing w:val="-15"/>
                <w:szCs w:val="21"/>
              </w:rPr>
              <w:t>型号</w:t>
            </w:r>
            <w:r>
              <w:rPr>
                <w:rFonts w:hint="eastAsia"/>
                <w:color w:val="000000"/>
                <w:spacing w:val="-15"/>
                <w:szCs w:val="21"/>
              </w:rPr>
              <w:t>仅供</w:t>
            </w:r>
            <w:r>
              <w:rPr>
                <w:color w:val="000000"/>
                <w:spacing w:val="-15"/>
                <w:szCs w:val="21"/>
              </w:rPr>
              <w:t>参考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575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126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技术资料</w:t>
            </w:r>
          </w:p>
        </w:tc>
        <w:tc>
          <w:tcPr>
            <w:tcW w:w="1141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6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套</w:t>
            </w:r>
          </w:p>
        </w:tc>
        <w:tc>
          <w:tcPr>
            <w:tcW w:w="113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1套/桶</w:t>
            </w:r>
          </w:p>
        </w:tc>
        <w:tc>
          <w:tcPr>
            <w:tcW w:w="1757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69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bCs/>
          <w:sz w:val="24"/>
        </w:rPr>
        <w:t>分项报价表（参考格式）</w:t>
      </w:r>
    </w:p>
    <w:tbl>
      <w:tblPr>
        <w:tblStyle w:val="7"/>
        <w:tblW w:w="834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7"/>
        <w:gridCol w:w="3911"/>
        <w:gridCol w:w="712"/>
        <w:gridCol w:w="712"/>
        <w:gridCol w:w="1153"/>
        <w:gridCol w:w="114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Header/>
          <w:jc w:val="center"/>
        </w:trPr>
        <w:tc>
          <w:tcPr>
            <w:tcW w:w="70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序号</w:t>
            </w:r>
          </w:p>
        </w:tc>
        <w:tc>
          <w:tcPr>
            <w:tcW w:w="3911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名称</w:t>
            </w:r>
          </w:p>
        </w:tc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单位</w:t>
            </w:r>
          </w:p>
        </w:tc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数量</w:t>
            </w:r>
          </w:p>
        </w:tc>
        <w:tc>
          <w:tcPr>
            <w:tcW w:w="115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单价（元）</w:t>
            </w:r>
          </w:p>
        </w:tc>
        <w:tc>
          <w:tcPr>
            <w:tcW w:w="114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总价（元）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1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防冻液</w:t>
            </w:r>
          </w:p>
        </w:tc>
        <w:tc>
          <w:tcPr>
            <w:tcW w:w="712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千克</w:t>
            </w:r>
          </w:p>
        </w:tc>
        <w:tc>
          <w:tcPr>
            <w:tcW w:w="712" w:type="dxa"/>
            <w:vAlign w:val="center"/>
          </w:tcPr>
          <w:p>
            <w:pPr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20"/>
                <w:tab w:val="left" w:pos="2940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40000</w:t>
            </w:r>
          </w:p>
        </w:tc>
        <w:tc>
          <w:tcPr>
            <w:tcW w:w="115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1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每桶包括：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  <w:jc w:val="center"/>
        </w:trPr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91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防冻液</w:t>
            </w:r>
          </w:p>
        </w:tc>
        <w:tc>
          <w:tcPr>
            <w:tcW w:w="712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千克</w:t>
            </w:r>
          </w:p>
        </w:tc>
        <w:tc>
          <w:tcPr>
            <w:tcW w:w="712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  <w:highlight w:val="yellow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00</w:t>
            </w:r>
          </w:p>
        </w:tc>
        <w:tc>
          <w:tcPr>
            <w:tcW w:w="115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4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二、工作环境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1.工作环境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最高温度：</w:t>
      </w:r>
      <w:r>
        <w:rPr>
          <w:rFonts w:hint="eastAsia" w:ascii="宋体" w:hAnsi="宋体"/>
          <w:sz w:val="24"/>
          <w:u w:val="single"/>
        </w:rPr>
        <w:t xml:space="preserve">   +40℃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最低温度：</w:t>
      </w:r>
      <w:r>
        <w:rPr>
          <w:rFonts w:hint="eastAsia" w:ascii="宋体" w:hAnsi="宋体"/>
          <w:sz w:val="24"/>
          <w:u w:val="single"/>
        </w:rPr>
        <w:t>-30℃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年平均气温：</w:t>
      </w:r>
      <w:r>
        <w:rPr>
          <w:rFonts w:hint="eastAsia" w:ascii="宋体" w:hAnsi="宋体"/>
          <w:sz w:val="24"/>
          <w:u w:val="single"/>
        </w:rPr>
        <w:t xml:space="preserve">  +15℃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环境相对湿度：</w:t>
      </w:r>
      <w:r>
        <w:rPr>
          <w:rFonts w:hint="eastAsia" w:ascii="宋体" w:hAnsi="宋体"/>
          <w:kern w:val="0"/>
          <w:sz w:val="24"/>
          <w:u w:val="single"/>
        </w:rPr>
        <w:t>95％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海拔高度：</w:t>
      </w:r>
      <w:r>
        <w:rPr>
          <w:rFonts w:hint="eastAsia" w:ascii="宋体" w:hAnsi="宋体"/>
          <w:kern w:val="0"/>
          <w:sz w:val="24"/>
          <w:u w:val="single"/>
        </w:rPr>
        <w:t>≤1400m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使用条件</w:t>
      </w:r>
    </w:p>
    <w:p>
      <w:pPr>
        <w:spacing w:line="360" w:lineRule="auto"/>
        <w:ind w:firstLine="480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sz w:val="24"/>
        </w:rPr>
        <w:t>矿用</w:t>
      </w:r>
      <w:r>
        <w:rPr>
          <w:rFonts w:ascii="宋体" w:hAnsi="宋体"/>
          <w:sz w:val="24"/>
        </w:rPr>
        <w:t>液压支架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三、技术参数及要求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1.技术</w:t>
      </w:r>
      <w:r>
        <w:rPr>
          <w:rFonts w:hint="eastAsia" w:ascii="宋体" w:hAnsi="宋体"/>
          <w:sz w:val="24"/>
        </w:rPr>
        <w:t>参数</w:t>
      </w:r>
    </w:p>
    <w:p>
      <w:pPr>
        <w:spacing w:line="360" w:lineRule="auto"/>
        <w:ind w:firstLine="480" w:firstLineChars="200"/>
        <w:rPr>
          <w:rFonts w:ascii="宋体" w:hAnsi="宋体" w:cs="宋体" w:eastAsiaTheme="minorEastAsia"/>
          <w:sz w:val="24"/>
          <w:szCs w:val="22"/>
          <w:highlight w:val="yellow"/>
          <w:u w:val="single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 xml:space="preserve">.1 </w:t>
      </w:r>
      <w:r>
        <w:rPr>
          <w:rFonts w:hint="eastAsia" w:ascii="宋体" w:hAnsi="宋体" w:cs="宋体"/>
          <w:sz w:val="24"/>
        </w:rPr>
        <w:t>液压支架用防冻液参考型号:</w:t>
      </w:r>
      <w:r>
        <w:rPr>
          <w:rFonts w:ascii="宋体" w:hAnsi="宋体" w:cs="宋体"/>
          <w:sz w:val="24"/>
          <w:u w:val="single"/>
        </w:rPr>
        <w:t>MFD-35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2外观：</w:t>
      </w:r>
      <w:r>
        <w:rPr>
          <w:rFonts w:hint="eastAsia" w:ascii="宋体" w:hAnsi="宋体" w:cs="宋体"/>
          <w:sz w:val="24"/>
          <w:u w:val="single"/>
        </w:rPr>
        <w:t>产品为透明均一流体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 xml:space="preserve">3 </w:t>
      </w:r>
      <w:r>
        <w:rPr>
          <w:rFonts w:ascii="宋体" w:hAnsi="宋体" w:cs="宋体"/>
          <w:sz w:val="24"/>
        </w:rPr>
        <w:t>pH</w:t>
      </w:r>
      <w:r>
        <w:rPr>
          <w:rFonts w:hint="eastAsia" w:ascii="宋体" w:hAnsi="宋体" w:cs="宋体"/>
          <w:sz w:val="24"/>
        </w:rPr>
        <w:t>值：</w:t>
      </w:r>
      <w:r>
        <w:rPr>
          <w:rFonts w:ascii="宋体" w:hAnsi="宋体" w:cs="宋体"/>
          <w:sz w:val="24"/>
          <w:u w:val="single"/>
        </w:rPr>
        <w:t>7.5</w:t>
      </w:r>
      <w:r>
        <w:rPr>
          <w:rFonts w:hint="eastAsia" w:ascii="宋体" w:hAnsi="宋体" w:cs="宋体"/>
          <w:sz w:val="24"/>
          <w:u w:val="single"/>
        </w:rPr>
        <w:t>～</w:t>
      </w:r>
      <w:r>
        <w:rPr>
          <w:rFonts w:ascii="宋体" w:hAnsi="宋体" w:cs="宋体"/>
          <w:sz w:val="24"/>
          <w:u w:val="single"/>
        </w:rPr>
        <w:t>9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4 运动粘度（</w:t>
      </w:r>
      <w:r>
        <w:rPr>
          <w:rFonts w:ascii="宋体" w:hAnsi="宋体" w:cs="宋体"/>
          <w:sz w:val="24"/>
        </w:rPr>
        <w:t>40</w:t>
      </w:r>
      <w:r>
        <w:rPr>
          <w:rFonts w:hint="eastAsia" w:ascii="宋体" w:hAnsi="宋体" w:cs="宋体"/>
          <w:sz w:val="24"/>
        </w:rPr>
        <w:t>℃，</w:t>
      </w:r>
      <w:r>
        <w:rPr>
          <w:rFonts w:ascii="宋体" w:hAnsi="宋体" w:cs="宋体"/>
          <w:sz w:val="24"/>
        </w:rPr>
        <w:t>mm</w:t>
      </w:r>
      <w:r>
        <w:rPr>
          <w:rFonts w:ascii="宋体" w:hAnsi="宋体" w:cs="宋体"/>
          <w:sz w:val="24"/>
          <w:vertAlign w:val="superscript"/>
        </w:rPr>
        <w:t>2</w:t>
      </w:r>
      <w:r>
        <w:rPr>
          <w:rFonts w:ascii="宋体" w:hAnsi="宋体" w:cs="宋体"/>
          <w:sz w:val="24"/>
        </w:rPr>
        <w:t>/s</w:t>
      </w:r>
      <w:r>
        <w:rPr>
          <w:rFonts w:hint="eastAsia" w:ascii="宋体" w:hAnsi="宋体" w:cs="宋体"/>
          <w:sz w:val="24"/>
        </w:rPr>
        <w:t>）：</w:t>
      </w:r>
      <w:r>
        <w:rPr>
          <w:rFonts w:hint="eastAsia" w:ascii="宋体" w:hAnsi="宋体" w:cs="宋体"/>
          <w:sz w:val="24"/>
          <w:u w:val="single"/>
        </w:rPr>
        <w:t>不大于</w:t>
      </w:r>
      <w:r>
        <w:rPr>
          <w:rFonts w:ascii="宋体" w:hAnsi="宋体" w:cs="宋体"/>
          <w:sz w:val="24"/>
          <w:u w:val="single"/>
        </w:rPr>
        <w:t>100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5 闪点（℃）：</w:t>
      </w:r>
      <w:r>
        <w:rPr>
          <w:rFonts w:hint="eastAsia" w:ascii="宋体" w:hAnsi="宋体" w:cs="宋体"/>
          <w:sz w:val="24"/>
          <w:u w:val="single"/>
        </w:rPr>
        <w:t>不低于</w:t>
      </w:r>
      <w:r>
        <w:rPr>
          <w:rFonts w:ascii="宋体" w:hAnsi="宋体" w:cs="宋体"/>
          <w:sz w:val="24"/>
          <w:u w:val="single"/>
        </w:rPr>
        <w:t>110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sz w:val="24"/>
        </w:rPr>
        <w:t>1.6 凝点（℃）：</w:t>
      </w:r>
      <w:r>
        <w:rPr>
          <w:rFonts w:hint="eastAsia" w:ascii="宋体" w:hAnsi="宋体" w:cs="宋体"/>
          <w:sz w:val="24"/>
          <w:u w:val="single"/>
        </w:rPr>
        <w:t>不高于</w:t>
      </w:r>
      <w:r>
        <w:rPr>
          <w:rFonts w:ascii="宋体" w:hAnsi="宋体" w:cs="宋体"/>
          <w:sz w:val="24"/>
          <w:u w:val="single"/>
        </w:rPr>
        <w:t>-40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*1</w:t>
      </w:r>
      <w:r>
        <w:rPr>
          <w:rFonts w:hint="eastAsia" w:ascii="宋体" w:hAnsi="宋体" w:cs="宋体"/>
          <w:sz w:val="24"/>
        </w:rPr>
        <w:t>.7 热稳定性：油皂析出量体积</w:t>
      </w:r>
      <w:r>
        <w:rPr>
          <w:rFonts w:hint="eastAsia" w:ascii="宋体" w:hAnsi="宋体" w:cs="宋体"/>
          <w:sz w:val="24"/>
          <w:u w:val="single"/>
        </w:rPr>
        <w:t>不大于</w:t>
      </w:r>
      <w:r>
        <w:rPr>
          <w:rFonts w:ascii="宋体" w:hAnsi="宋体" w:cs="宋体"/>
          <w:sz w:val="24"/>
          <w:u w:val="single"/>
        </w:rPr>
        <w:t>0.1%</w:t>
      </w:r>
      <w:r>
        <w:rPr>
          <w:rFonts w:hint="eastAsia" w:ascii="宋体" w:hAnsi="宋体" w:cs="宋体"/>
          <w:sz w:val="24"/>
          <w:u w:val="single"/>
        </w:rPr>
        <w:t>（体积比）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sz w:val="24"/>
        </w:rPr>
        <w:t>1.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 xml:space="preserve"> 密封材料相容性（%）：体积膨胀率</w:t>
      </w:r>
      <w:r>
        <w:rPr>
          <w:rFonts w:ascii="宋体" w:hAnsi="宋体" w:cs="宋体"/>
          <w:sz w:val="24"/>
          <w:u w:val="single"/>
        </w:rPr>
        <w:t>0-2</w:t>
      </w:r>
      <w:r>
        <w:rPr>
          <w:rFonts w:hint="eastAsia" w:ascii="宋体" w:hAnsi="宋体" w:cs="宋体"/>
          <w:sz w:val="24"/>
        </w:rPr>
        <w:t>。</w:t>
      </w:r>
    </w:p>
    <w:p>
      <w:pPr>
        <w:tabs>
          <w:tab w:val="center" w:pos="431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sz w:val="24"/>
        </w:rPr>
        <w:t>1.9 润滑性（PB值）（</w:t>
      </w:r>
      <w:r>
        <w:rPr>
          <w:rFonts w:ascii="宋体" w:hAnsi="宋体" w:cs="宋体"/>
          <w:sz w:val="24"/>
        </w:rPr>
        <w:t>N</w:t>
      </w:r>
      <w:r>
        <w:rPr>
          <w:rFonts w:hint="eastAsia" w:ascii="宋体" w:hAnsi="宋体" w:cs="宋体"/>
          <w:sz w:val="24"/>
        </w:rPr>
        <w:t>）：</w:t>
      </w:r>
      <w:r>
        <w:rPr>
          <w:rFonts w:hint="eastAsia" w:ascii="宋体" w:hAnsi="宋体" w:cs="宋体"/>
          <w:sz w:val="24"/>
          <w:u w:val="single"/>
        </w:rPr>
        <w:t>不低于392</w:t>
      </w:r>
      <w:r>
        <w:rPr>
          <w:rFonts w:hint="eastAsia" w:ascii="宋体" w:hAnsi="宋体" w:cs="宋体"/>
          <w:sz w:val="24"/>
        </w:rPr>
        <w:t>。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.技术性能要求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kern w:val="0"/>
          <w:sz w:val="24"/>
        </w:rPr>
        <w:t>2.1 具有良好的防冻性能，</w:t>
      </w:r>
      <w:r>
        <w:rPr>
          <w:rFonts w:hint="eastAsia" w:ascii="宋体" w:hAnsi="宋体"/>
          <w:kern w:val="0"/>
          <w:sz w:val="24"/>
        </w:rPr>
        <w:t>满足液压支架在零下</w:t>
      </w:r>
      <w:r>
        <w:rPr>
          <w:rFonts w:ascii="宋体" w:hAnsi="宋体"/>
          <w:kern w:val="0"/>
          <w:sz w:val="24"/>
        </w:rPr>
        <w:t>35</w:t>
      </w:r>
      <w:r>
        <w:rPr>
          <w:rFonts w:hint="eastAsia" w:ascii="宋体" w:hAnsi="宋体"/>
          <w:kern w:val="0"/>
          <w:sz w:val="24"/>
        </w:rPr>
        <w:t>℃以上环境的防冻使用要求。</w:t>
      </w:r>
    </w:p>
    <w:p>
      <w:pPr>
        <w:spacing w:line="360" w:lineRule="auto"/>
        <w:ind w:firstLine="480" w:firstLineChars="200"/>
        <w:rPr>
          <w:rFonts w:ascii="宋体" w:hAnsi="宋体"/>
          <w:kern w:val="0"/>
          <w:sz w:val="24"/>
        </w:rPr>
      </w:pPr>
      <w:r>
        <w:rPr>
          <w:rFonts w:ascii="宋体" w:hAnsi="宋体"/>
          <w:kern w:val="0"/>
          <w:sz w:val="24"/>
        </w:rPr>
        <w:t xml:space="preserve">2.2 </w:t>
      </w:r>
      <w:r>
        <w:rPr>
          <w:rFonts w:hint="eastAsia" w:ascii="宋体" w:hAnsi="宋体"/>
          <w:kern w:val="0"/>
          <w:sz w:val="24"/>
        </w:rPr>
        <w:t>在不同的环境中有较强的稳定性，</w:t>
      </w:r>
      <w:r>
        <w:rPr>
          <w:rFonts w:hint="eastAsia" w:ascii="宋体" w:hAnsi="宋体" w:cs="宋体"/>
          <w:sz w:val="24"/>
        </w:rPr>
        <w:t>不得分层、析水、产生絮状物或沉淀物</w:t>
      </w:r>
      <w:r>
        <w:rPr>
          <w:rFonts w:hint="eastAsia" w:ascii="宋体" w:hAnsi="宋体"/>
          <w:kern w:val="0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  <w:sz w:val="24"/>
          <w:highlight w:val="yellow"/>
        </w:rPr>
      </w:pPr>
      <w:r>
        <w:rPr>
          <w:rFonts w:hint="eastAsia" w:ascii="宋体" w:hAnsi="宋体" w:cs="宋体"/>
          <w:kern w:val="0"/>
          <w:sz w:val="24"/>
        </w:rPr>
        <w:t>2.3</w:t>
      </w:r>
      <w:r>
        <w:rPr>
          <w:rFonts w:ascii="宋体" w:hAnsi="宋体" w:cs="宋体"/>
          <w:kern w:val="0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应无刺激性气味和不损害人体皮肤，不含有毒物质，并具有不妨碍使用的消泡性和防霉性。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2.</w:t>
      </w:r>
      <w:r>
        <w:rPr>
          <w:rFonts w:ascii="宋体" w:hAnsi="宋体" w:cs="宋体"/>
          <w:kern w:val="0"/>
          <w:sz w:val="24"/>
        </w:rPr>
        <w:t xml:space="preserve">4 </w:t>
      </w:r>
      <w:r>
        <w:rPr>
          <w:rFonts w:hint="eastAsia" w:ascii="宋体" w:hAnsi="宋体" w:cs="宋体"/>
          <w:sz w:val="24"/>
        </w:rPr>
        <w:t>具有很好的抗磨性能，能很好的保护支架缸体和活塞。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kern w:val="0"/>
          <w:sz w:val="24"/>
        </w:rPr>
        <w:t>2.</w:t>
      </w:r>
      <w:r>
        <w:rPr>
          <w:rFonts w:ascii="宋体" w:hAnsi="宋体" w:cs="宋体"/>
          <w:kern w:val="0"/>
          <w:sz w:val="24"/>
        </w:rPr>
        <w:t>5</w:t>
      </w:r>
      <w:r>
        <w:rPr>
          <w:rFonts w:hint="eastAsia" w:ascii="宋体" w:hAnsi="宋体" w:cs="宋体"/>
          <w:sz w:val="24"/>
        </w:rPr>
        <w:t xml:space="preserve"> 与液压</w:t>
      </w:r>
      <w:r>
        <w:rPr>
          <w:rFonts w:ascii="宋体" w:hAnsi="宋体" w:cs="宋体"/>
          <w:sz w:val="24"/>
        </w:rPr>
        <w:t>支架用矿用乳化</w:t>
      </w:r>
      <w:r>
        <w:rPr>
          <w:rFonts w:hint="eastAsia" w:ascii="宋体" w:hAnsi="宋体" w:cs="宋体"/>
          <w:sz w:val="24"/>
        </w:rPr>
        <w:t>油</w:t>
      </w:r>
      <w:r>
        <w:rPr>
          <w:rFonts w:ascii="宋体" w:hAnsi="宋体" w:cs="宋体"/>
          <w:sz w:val="24"/>
        </w:rPr>
        <w:t>或</w:t>
      </w:r>
      <w:r>
        <w:rPr>
          <w:rFonts w:hint="eastAsia" w:ascii="宋体" w:hAnsi="宋体" w:cs="宋体"/>
          <w:sz w:val="24"/>
        </w:rPr>
        <w:t>浓缩物有很好</w:t>
      </w:r>
      <w:r>
        <w:rPr>
          <w:rFonts w:ascii="宋体" w:hAnsi="宋体" w:cs="宋体"/>
          <w:sz w:val="24"/>
        </w:rPr>
        <w:t>的兼容性，不能产生副作用，如：腐蚀、絮状物、沉淀物</w:t>
      </w:r>
      <w:r>
        <w:rPr>
          <w:rFonts w:hint="eastAsia" w:ascii="宋体" w:hAnsi="宋体" w:cs="宋体"/>
          <w:sz w:val="24"/>
        </w:rPr>
        <w:t>等。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kern w:val="0"/>
          <w:sz w:val="24"/>
        </w:rPr>
        <w:t>2.</w:t>
      </w:r>
      <w:r>
        <w:rPr>
          <w:rFonts w:ascii="宋体" w:hAnsi="宋体" w:cs="宋体"/>
          <w:kern w:val="0"/>
          <w:sz w:val="24"/>
        </w:rPr>
        <w:t>6</w:t>
      </w:r>
      <w:r>
        <w:rPr>
          <w:rFonts w:hint="eastAsia" w:ascii="宋体" w:hAnsi="宋体" w:cs="宋体"/>
          <w:kern w:val="0"/>
          <w:sz w:val="24"/>
        </w:rPr>
        <w:t>投标</w:t>
      </w:r>
      <w:r>
        <w:rPr>
          <w:rFonts w:ascii="宋体" w:hAnsi="宋体" w:cs="宋体"/>
          <w:kern w:val="0"/>
          <w:sz w:val="24"/>
        </w:rPr>
        <w:t>厂家具有自动化生产线。</w:t>
      </w:r>
      <w:r>
        <w:rPr>
          <w:rFonts w:hint="eastAsia" w:ascii="宋体" w:hAnsi="宋体" w:cs="宋体"/>
          <w:kern w:val="0"/>
          <w:sz w:val="24"/>
        </w:rPr>
        <w:t>调和反应釜具有自动加料、自动称重、自动调和搅拌、自动控制调和温度及冷却时间、自动出料等功能。投标</w:t>
      </w:r>
      <w:r>
        <w:rPr>
          <w:rFonts w:ascii="宋体" w:hAnsi="宋体" w:cs="宋体"/>
          <w:kern w:val="0"/>
          <w:sz w:val="24"/>
        </w:rPr>
        <w:t>厂家需提供车间生产设备或生产线照片，</w:t>
      </w:r>
      <w:r>
        <w:rPr>
          <w:rFonts w:hint="eastAsia" w:ascii="宋体" w:hAnsi="宋体" w:cs="宋体"/>
          <w:kern w:val="0"/>
          <w:sz w:val="24"/>
        </w:rPr>
        <w:t>神东</w:t>
      </w:r>
      <w:r>
        <w:rPr>
          <w:rFonts w:ascii="宋体" w:hAnsi="宋体" w:cs="宋体"/>
          <w:kern w:val="0"/>
          <w:sz w:val="24"/>
        </w:rPr>
        <w:t>有权对投标文件的真实性进行现场核实。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kern w:val="0"/>
          <w:sz w:val="24"/>
        </w:rPr>
        <w:t>2.</w:t>
      </w:r>
      <w:r>
        <w:rPr>
          <w:rFonts w:ascii="宋体" w:hAnsi="宋体" w:cs="宋体"/>
          <w:kern w:val="0"/>
          <w:sz w:val="24"/>
        </w:rPr>
        <w:t>7</w:t>
      </w:r>
      <w:r>
        <w:rPr>
          <w:rFonts w:hint="eastAsia" w:ascii="宋体" w:hAnsi="宋体" w:cs="宋体"/>
          <w:kern w:val="0"/>
          <w:sz w:val="24"/>
        </w:rPr>
        <w:t>投标人具备原料和成品的检测仪器和检测技术手段。</w:t>
      </w:r>
    </w:p>
    <w:p>
      <w:pPr>
        <w:spacing w:line="360" w:lineRule="auto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sz w:val="24"/>
        </w:rPr>
        <w:t>*</w:t>
      </w:r>
      <w:r>
        <w:rPr>
          <w:rFonts w:hint="eastAsia" w:ascii="宋体" w:hAnsi="宋体" w:cs="宋体"/>
          <w:kern w:val="0"/>
          <w:sz w:val="24"/>
        </w:rPr>
        <w:t>2.</w:t>
      </w:r>
      <w:r>
        <w:rPr>
          <w:rFonts w:ascii="宋体" w:hAnsi="宋体" w:cs="宋体"/>
          <w:kern w:val="0"/>
          <w:sz w:val="24"/>
        </w:rPr>
        <w:t xml:space="preserve">8 </w:t>
      </w:r>
      <w:r>
        <w:rPr>
          <w:rFonts w:hint="eastAsia" w:ascii="宋体" w:hAnsi="宋体" w:cs="宋体"/>
          <w:kern w:val="0"/>
          <w:sz w:val="24"/>
        </w:rPr>
        <w:t>质保期</w:t>
      </w:r>
      <w:r>
        <w:rPr>
          <w:rFonts w:ascii="宋体" w:hAnsi="宋体" w:cs="宋体"/>
          <w:kern w:val="0"/>
          <w:sz w:val="24"/>
        </w:rPr>
        <w:t>为2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ascii="宋体" w:hAnsi="宋体" w:cs="宋体"/>
          <w:kern w:val="0"/>
          <w:sz w:val="24"/>
        </w:rPr>
        <w:t>，</w:t>
      </w:r>
      <w:r>
        <w:rPr>
          <w:rFonts w:hint="eastAsia" w:ascii="宋体" w:hAnsi="宋体" w:cs="宋体"/>
          <w:kern w:val="0"/>
          <w:sz w:val="24"/>
        </w:rPr>
        <w:t>满足不低于</w:t>
      </w: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年液压支架</w:t>
      </w:r>
      <w:r>
        <w:rPr>
          <w:rFonts w:ascii="宋体" w:hAnsi="宋体" w:cs="宋体"/>
          <w:kern w:val="0"/>
          <w:sz w:val="24"/>
        </w:rPr>
        <w:t>防冻存储的要求。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.招标人提出的特别技术要求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3.1</w:t>
      </w:r>
      <w:r>
        <w:rPr>
          <w:rFonts w:hint="eastAsia" w:ascii="宋体" w:hAnsi="宋体"/>
          <w:sz w:val="24"/>
        </w:rPr>
        <w:t xml:space="preserve"> 必须对所有技术条款逐条解释并满足使用环境。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3.2</w:t>
      </w:r>
      <w:r>
        <w:rPr>
          <w:rFonts w:hint="eastAsia" w:ascii="宋体" w:hAnsi="宋体"/>
          <w:sz w:val="24"/>
        </w:rPr>
        <w:t xml:space="preserve"> 标书中未提及的技术要求必须符合国家的相关要求。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.</w:t>
      </w: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 xml:space="preserve"> 投标单位供应产品需取得煤矿矿用产品安全标志证书。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3.4 </w:t>
      </w:r>
      <w:r>
        <w:rPr>
          <w:rFonts w:hint="eastAsia" w:ascii="宋体" w:hAnsi="宋体"/>
          <w:sz w:val="24"/>
        </w:rPr>
        <w:t>防冻液的包装、运输及贮存按</w:t>
      </w:r>
      <w:r>
        <w:rPr>
          <w:rFonts w:ascii="宋体" w:hAnsi="宋体"/>
          <w:sz w:val="24"/>
        </w:rPr>
        <w:t>SH0164-1992</w:t>
      </w:r>
      <w:r>
        <w:rPr>
          <w:rFonts w:hint="eastAsia" w:ascii="宋体" w:hAnsi="宋体"/>
          <w:sz w:val="24"/>
        </w:rPr>
        <w:t>的规定执行。包装采用铁桶或塑料桶，按照</w:t>
      </w: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00kg/桶为</w:t>
      </w:r>
      <w:r>
        <w:rPr>
          <w:rFonts w:ascii="宋体" w:hAnsi="宋体"/>
          <w:sz w:val="24"/>
        </w:rPr>
        <w:t>一个</w:t>
      </w:r>
      <w:r>
        <w:rPr>
          <w:rFonts w:hint="eastAsia" w:ascii="宋体" w:hAnsi="宋体"/>
          <w:sz w:val="24"/>
        </w:rPr>
        <w:t>规格。在容器明显部位张贴产品合格证并加施符合AQ1043规定的安全标志标识。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kern w:val="0"/>
          <w:sz w:val="24"/>
        </w:rPr>
        <w:t>4</w:t>
      </w:r>
      <w:r>
        <w:rPr>
          <w:rFonts w:hint="eastAsia" w:ascii="宋体" w:hAnsi="宋体"/>
          <w:kern w:val="0"/>
          <w:sz w:val="24"/>
        </w:rPr>
        <w:t>.</w:t>
      </w:r>
      <w:r>
        <w:rPr>
          <w:rFonts w:hint="eastAsia" w:ascii="宋体" w:hAnsi="宋体"/>
          <w:sz w:val="24"/>
        </w:rPr>
        <w:t>所供应的货物将按下列标准（推荐）要求制造和检测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.1 MT76-2011《液压支架用乳化油、浓缩油及其高含水液压液》</w:t>
      </w:r>
    </w:p>
    <w:p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四、需投标人提供的技术参数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kern w:val="0"/>
          <w:sz w:val="24"/>
        </w:rPr>
        <w:t>1.技术参数及性能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</w:t>
      </w: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</w:rPr>
        <w:t>产品规格型号：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.2</w:t>
      </w:r>
      <w:r>
        <w:rPr>
          <w:rFonts w:hint="eastAsia" w:ascii="宋体" w:hAnsi="宋体" w:cs="宋体"/>
          <w:sz w:val="24"/>
        </w:rPr>
        <w:t>外观：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.3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ascii="宋体" w:hAnsi="宋体" w:cs="宋体"/>
          <w:sz w:val="24"/>
        </w:rPr>
        <w:t>pH</w:t>
      </w:r>
      <w:r>
        <w:rPr>
          <w:rFonts w:hint="eastAsia" w:ascii="宋体" w:hAnsi="宋体" w:cs="宋体"/>
          <w:sz w:val="24"/>
        </w:rPr>
        <w:t>值：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4 运动粘度（</w:t>
      </w:r>
      <w:r>
        <w:rPr>
          <w:rFonts w:ascii="宋体" w:hAnsi="宋体" w:cs="宋体"/>
          <w:sz w:val="24"/>
        </w:rPr>
        <w:t>40</w:t>
      </w:r>
      <w:r>
        <w:rPr>
          <w:rFonts w:hint="eastAsia" w:ascii="宋体" w:hAnsi="宋体" w:cs="宋体"/>
          <w:sz w:val="24"/>
        </w:rPr>
        <w:t>℃，</w:t>
      </w:r>
      <w:r>
        <w:rPr>
          <w:rFonts w:ascii="宋体" w:hAnsi="宋体" w:cs="宋体"/>
          <w:sz w:val="24"/>
        </w:rPr>
        <w:t>mm</w:t>
      </w:r>
      <w:r>
        <w:rPr>
          <w:rFonts w:ascii="宋体" w:hAnsi="宋体" w:cs="宋体"/>
          <w:sz w:val="24"/>
          <w:vertAlign w:val="superscript"/>
        </w:rPr>
        <w:t>2</w:t>
      </w:r>
      <w:r>
        <w:rPr>
          <w:rFonts w:ascii="宋体" w:hAnsi="宋体" w:cs="宋体"/>
          <w:sz w:val="24"/>
        </w:rPr>
        <w:t>/s</w:t>
      </w:r>
      <w:r>
        <w:rPr>
          <w:rFonts w:hint="eastAsia" w:ascii="宋体" w:hAnsi="宋体" w:cs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</w:t>
      </w:r>
      <w:r>
        <w:rPr>
          <w:rFonts w:ascii="宋体" w:hAns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5 闪点（℃）：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1.6 凝点（℃）：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1.7 热稳定性（%）：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ascii="宋体" w:hAnsi="宋体" w:cs="宋体"/>
          <w:sz w:val="24"/>
        </w:rPr>
        <w:t>8</w:t>
      </w:r>
      <w:r>
        <w:rPr>
          <w:rFonts w:hint="eastAsia" w:ascii="宋体" w:hAnsi="宋体" w:cs="宋体"/>
          <w:sz w:val="24"/>
        </w:rPr>
        <w:t xml:space="preserve"> 振荡稳定性: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ascii="宋体" w:hAnsi="宋体" w:cs="宋体"/>
          <w:sz w:val="24"/>
        </w:rPr>
        <w:t>9</w:t>
      </w:r>
      <w:r>
        <w:rPr>
          <w:rFonts w:hint="eastAsia" w:ascii="宋体" w:hAnsi="宋体" w:cs="宋体"/>
          <w:sz w:val="24"/>
        </w:rPr>
        <w:t xml:space="preserve"> 密封材料相容性（%）：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tabs>
          <w:tab w:val="center" w:pos="4310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cs="宋体"/>
          <w:sz w:val="24"/>
        </w:rPr>
        <w:t>1.</w:t>
      </w:r>
      <w:r>
        <w:rPr>
          <w:rFonts w:ascii="宋体" w:hAnsi="宋体" w:cs="宋体"/>
          <w:sz w:val="24"/>
        </w:rPr>
        <w:t>10</w:t>
      </w:r>
      <w:r>
        <w:rPr>
          <w:rFonts w:hint="eastAsia" w:ascii="宋体" w:hAnsi="宋体" w:cs="宋体"/>
          <w:sz w:val="24"/>
        </w:rPr>
        <w:t xml:space="preserve"> 润滑性（PB值）（N</w:t>
      </w:r>
      <w:r>
        <w:rPr>
          <w:rFonts w:ascii="宋体" w:hAnsi="宋体" w:cs="宋体"/>
          <w:sz w:val="24"/>
        </w:rPr>
        <w:t>）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1.11 防锈性：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1.12 防腐蚀性：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1.13质保期：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1.1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服务</w:t>
      </w:r>
      <w:r>
        <w:rPr>
          <w:rFonts w:ascii="宋体" w:hAnsi="宋体" w:cs="宋体"/>
          <w:sz w:val="24"/>
        </w:rPr>
        <w:t>寿命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2.投标人需要特别说明的其他问题。</w:t>
      </w:r>
    </w:p>
    <w:p>
      <w:pPr>
        <w:pStyle w:val="10"/>
        <w:spacing w:before="0" w:line="360" w:lineRule="auto"/>
        <w:jc w:val="center"/>
        <w:outlineLvl w:val="9"/>
        <w:rPr>
          <w:rFonts w:ascii="宋体" w:hAnsi="宋体" w:eastAsia="宋体"/>
          <w:b/>
          <w:szCs w:val="28"/>
        </w:rPr>
      </w:pPr>
      <w:r>
        <w:rPr>
          <w:rFonts w:hint="eastAsia" w:ascii="宋体" w:hAnsi="宋体" w:eastAsia="宋体"/>
          <w:b/>
          <w:szCs w:val="28"/>
        </w:rPr>
        <w:t>第二节  质量保证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1.对由于设计或质量问题而引起的设备故障，中标方应进一步对此负责。专用合同条款对质保有特殊规定的从其规定。</w:t>
      </w:r>
    </w:p>
    <w:p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2.中标方应有质保期内的服务承诺，无偿更换有问题产品。</w:t>
      </w:r>
    </w:p>
    <w:sectPr>
      <w:pgSz w:w="11906" w:h="16838"/>
      <w:pgMar w:top="1440" w:right="1800" w:bottom="1440" w:left="1800" w:header="851" w:footer="992" w:gutt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1E4"/>
    <w:rsid w:val="000102D3"/>
    <w:rsid w:val="00022F6A"/>
    <w:rsid w:val="000401B0"/>
    <w:rsid w:val="000C3E94"/>
    <w:rsid w:val="000D1645"/>
    <w:rsid w:val="00141A9E"/>
    <w:rsid w:val="00142D14"/>
    <w:rsid w:val="00153B29"/>
    <w:rsid w:val="00156747"/>
    <w:rsid w:val="001674C0"/>
    <w:rsid w:val="0019759C"/>
    <w:rsid w:val="001B2E0B"/>
    <w:rsid w:val="001B7991"/>
    <w:rsid w:val="001D09F5"/>
    <w:rsid w:val="001F3765"/>
    <w:rsid w:val="00204BAE"/>
    <w:rsid w:val="00215804"/>
    <w:rsid w:val="002272FE"/>
    <w:rsid w:val="00237495"/>
    <w:rsid w:val="00265719"/>
    <w:rsid w:val="002824F2"/>
    <w:rsid w:val="00284A68"/>
    <w:rsid w:val="00290EF8"/>
    <w:rsid w:val="002A4D64"/>
    <w:rsid w:val="002B0B7E"/>
    <w:rsid w:val="002B48A9"/>
    <w:rsid w:val="002D0EC0"/>
    <w:rsid w:val="002E0DE9"/>
    <w:rsid w:val="002E3771"/>
    <w:rsid w:val="002E38C9"/>
    <w:rsid w:val="002E6FD3"/>
    <w:rsid w:val="00301F62"/>
    <w:rsid w:val="003245C4"/>
    <w:rsid w:val="0033756B"/>
    <w:rsid w:val="003378FB"/>
    <w:rsid w:val="00347CA7"/>
    <w:rsid w:val="00367D56"/>
    <w:rsid w:val="00370E1B"/>
    <w:rsid w:val="00390F71"/>
    <w:rsid w:val="003A5D37"/>
    <w:rsid w:val="003A6B10"/>
    <w:rsid w:val="003B65AF"/>
    <w:rsid w:val="003D144B"/>
    <w:rsid w:val="003D7215"/>
    <w:rsid w:val="003E2F90"/>
    <w:rsid w:val="00400F94"/>
    <w:rsid w:val="004065D7"/>
    <w:rsid w:val="00416EAC"/>
    <w:rsid w:val="0042044A"/>
    <w:rsid w:val="00434EA8"/>
    <w:rsid w:val="00467916"/>
    <w:rsid w:val="00490416"/>
    <w:rsid w:val="004A0D46"/>
    <w:rsid w:val="004B430B"/>
    <w:rsid w:val="004B7B54"/>
    <w:rsid w:val="004C1544"/>
    <w:rsid w:val="004C4D97"/>
    <w:rsid w:val="004C7EE3"/>
    <w:rsid w:val="004E7B40"/>
    <w:rsid w:val="0050003A"/>
    <w:rsid w:val="00520095"/>
    <w:rsid w:val="00530ED9"/>
    <w:rsid w:val="00536754"/>
    <w:rsid w:val="0054680F"/>
    <w:rsid w:val="0054724C"/>
    <w:rsid w:val="005567E7"/>
    <w:rsid w:val="005605B1"/>
    <w:rsid w:val="005955B7"/>
    <w:rsid w:val="005B3F4B"/>
    <w:rsid w:val="005C3E3D"/>
    <w:rsid w:val="005D42D4"/>
    <w:rsid w:val="005D43F8"/>
    <w:rsid w:val="00601DB7"/>
    <w:rsid w:val="0063794A"/>
    <w:rsid w:val="00660FF4"/>
    <w:rsid w:val="00675483"/>
    <w:rsid w:val="006755E8"/>
    <w:rsid w:val="00696AC7"/>
    <w:rsid w:val="006D14BA"/>
    <w:rsid w:val="006E0056"/>
    <w:rsid w:val="006E21FF"/>
    <w:rsid w:val="006E49D6"/>
    <w:rsid w:val="00704244"/>
    <w:rsid w:val="0071678E"/>
    <w:rsid w:val="0072475C"/>
    <w:rsid w:val="0073235C"/>
    <w:rsid w:val="00733EB9"/>
    <w:rsid w:val="00740566"/>
    <w:rsid w:val="007436F2"/>
    <w:rsid w:val="00756F85"/>
    <w:rsid w:val="00772C53"/>
    <w:rsid w:val="00777EF1"/>
    <w:rsid w:val="00777FC3"/>
    <w:rsid w:val="00782705"/>
    <w:rsid w:val="007A5298"/>
    <w:rsid w:val="007C0EEB"/>
    <w:rsid w:val="007C147A"/>
    <w:rsid w:val="007C60E6"/>
    <w:rsid w:val="007E7BCC"/>
    <w:rsid w:val="00803141"/>
    <w:rsid w:val="008049B2"/>
    <w:rsid w:val="00812F36"/>
    <w:rsid w:val="00832277"/>
    <w:rsid w:val="0085197B"/>
    <w:rsid w:val="008625A7"/>
    <w:rsid w:val="00863089"/>
    <w:rsid w:val="008768FB"/>
    <w:rsid w:val="00892A45"/>
    <w:rsid w:val="008A3D25"/>
    <w:rsid w:val="008C7135"/>
    <w:rsid w:val="00905004"/>
    <w:rsid w:val="00931C78"/>
    <w:rsid w:val="00937838"/>
    <w:rsid w:val="00951C21"/>
    <w:rsid w:val="00952DCC"/>
    <w:rsid w:val="009568DF"/>
    <w:rsid w:val="009638D3"/>
    <w:rsid w:val="00963D53"/>
    <w:rsid w:val="0098613B"/>
    <w:rsid w:val="009A459F"/>
    <w:rsid w:val="009D08E2"/>
    <w:rsid w:val="009E2A0F"/>
    <w:rsid w:val="009F43E5"/>
    <w:rsid w:val="00A01F1B"/>
    <w:rsid w:val="00A16DFD"/>
    <w:rsid w:val="00A40A55"/>
    <w:rsid w:val="00A44008"/>
    <w:rsid w:val="00A62CDC"/>
    <w:rsid w:val="00A71C6C"/>
    <w:rsid w:val="00A93569"/>
    <w:rsid w:val="00AA16DB"/>
    <w:rsid w:val="00AB2E8A"/>
    <w:rsid w:val="00AC5FED"/>
    <w:rsid w:val="00AD4D4C"/>
    <w:rsid w:val="00AF713B"/>
    <w:rsid w:val="00B14147"/>
    <w:rsid w:val="00B16812"/>
    <w:rsid w:val="00B20534"/>
    <w:rsid w:val="00B22A0A"/>
    <w:rsid w:val="00B51901"/>
    <w:rsid w:val="00B5195C"/>
    <w:rsid w:val="00B67B29"/>
    <w:rsid w:val="00B83300"/>
    <w:rsid w:val="00BA18F9"/>
    <w:rsid w:val="00BB3222"/>
    <w:rsid w:val="00BB3F2A"/>
    <w:rsid w:val="00BB4F25"/>
    <w:rsid w:val="00BD66E9"/>
    <w:rsid w:val="00BE76F3"/>
    <w:rsid w:val="00BF25D7"/>
    <w:rsid w:val="00BF3358"/>
    <w:rsid w:val="00BF54F0"/>
    <w:rsid w:val="00C1705D"/>
    <w:rsid w:val="00C2607D"/>
    <w:rsid w:val="00C30609"/>
    <w:rsid w:val="00C36F03"/>
    <w:rsid w:val="00C43086"/>
    <w:rsid w:val="00C57A35"/>
    <w:rsid w:val="00C66755"/>
    <w:rsid w:val="00C73E0D"/>
    <w:rsid w:val="00C92A5A"/>
    <w:rsid w:val="00CA4F7B"/>
    <w:rsid w:val="00CC0E44"/>
    <w:rsid w:val="00CC22F1"/>
    <w:rsid w:val="00CC3170"/>
    <w:rsid w:val="00CC525E"/>
    <w:rsid w:val="00CD784D"/>
    <w:rsid w:val="00CE6FDB"/>
    <w:rsid w:val="00CF73B9"/>
    <w:rsid w:val="00D04B9E"/>
    <w:rsid w:val="00D0783E"/>
    <w:rsid w:val="00D14B6F"/>
    <w:rsid w:val="00D17C95"/>
    <w:rsid w:val="00D2391F"/>
    <w:rsid w:val="00D24AA0"/>
    <w:rsid w:val="00D35B7E"/>
    <w:rsid w:val="00D52BC4"/>
    <w:rsid w:val="00D548B7"/>
    <w:rsid w:val="00D54FD5"/>
    <w:rsid w:val="00D633EE"/>
    <w:rsid w:val="00D679C6"/>
    <w:rsid w:val="00D8236F"/>
    <w:rsid w:val="00D95B58"/>
    <w:rsid w:val="00DC63F6"/>
    <w:rsid w:val="00DD13F3"/>
    <w:rsid w:val="00DF7108"/>
    <w:rsid w:val="00E01B0A"/>
    <w:rsid w:val="00E03502"/>
    <w:rsid w:val="00E064AD"/>
    <w:rsid w:val="00E076E6"/>
    <w:rsid w:val="00E13F1C"/>
    <w:rsid w:val="00E16AB3"/>
    <w:rsid w:val="00E86C71"/>
    <w:rsid w:val="00EA4219"/>
    <w:rsid w:val="00EA6D40"/>
    <w:rsid w:val="00ED5E44"/>
    <w:rsid w:val="00F05DFC"/>
    <w:rsid w:val="00F061B7"/>
    <w:rsid w:val="00F17F1F"/>
    <w:rsid w:val="00F40271"/>
    <w:rsid w:val="00F575D8"/>
    <w:rsid w:val="00F64ECF"/>
    <w:rsid w:val="00F74E86"/>
    <w:rsid w:val="00F855CF"/>
    <w:rsid w:val="00F86974"/>
    <w:rsid w:val="00F90DC1"/>
    <w:rsid w:val="00F92CA8"/>
    <w:rsid w:val="00F931E4"/>
    <w:rsid w:val="00FA3474"/>
    <w:rsid w:val="00FC3EC9"/>
    <w:rsid w:val="00FC6277"/>
    <w:rsid w:val="00FE1895"/>
    <w:rsid w:val="00FE4314"/>
    <w:rsid w:val="3318194C"/>
    <w:rsid w:val="498744C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paragraph" w:customStyle="1" w:styleId="10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eastAsia="黑体" w:cs="宋体"/>
      <w:b w:val="0"/>
      <w:bCs w:val="0"/>
      <w:sz w:val="28"/>
      <w:szCs w:val="20"/>
    </w:rPr>
  </w:style>
  <w:style w:type="character" w:customStyle="1" w:styleId="11">
    <w:name w:val="标题 2 Char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2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36B26D-BC3D-4D36-80B9-25E9A33AF1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502</Words>
  <Characters>2866</Characters>
  <Lines>23</Lines>
  <Paragraphs>6</Paragraphs>
  <ScaleCrop>false</ScaleCrop>
  <LinksUpToDate>false</LinksUpToDate>
  <CharactersWithSpaces>3362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2016-08-12T09:31:00Z</dcterms:created>
  <dc:creator>000</dc:creator>
  <cp:lastModifiedBy>Administrator</cp:lastModifiedBy>
  <cp:lastPrinted>2014-09-29T08:00:00Z</cp:lastPrinted>
  <dcterms:modified xsi:type="dcterms:W3CDTF">2017-07-21T06:15:33Z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